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ind w:right="62" w:hanging="0"/>
        <w:jc w:val="center"/>
        <w:rPr>
          <w:rFonts w:ascii="Tahoma" w:hAnsi="Tahoma" w:cs="Tahoma"/>
          <w:b/>
          <w:b/>
          <w:bCs/>
          <w:color w:val="000000"/>
          <w:sz w:val="28"/>
          <w:szCs w:val="28"/>
        </w:rPr>
      </w:pPr>
      <w:r>
        <w:rPr>
          <w:rFonts w:cs="Tahoma" w:ascii="Tahoma" w:hAnsi="Tahoma"/>
          <w:b/>
          <w:bCs/>
          <w:color w:val="000000"/>
          <w:sz w:val="28"/>
          <w:szCs w:val="28"/>
        </w:rPr>
        <w:t> </w:t>
      </w:r>
    </w:p>
    <w:p>
      <w:pPr>
        <w:pStyle w:val="Normal"/>
        <w:widowControl w:val="false"/>
        <w:shd w:val="clear" w:color="auto" w:fill="FFFFFF"/>
        <w:ind w:right="62" w:hanging="0"/>
        <w:jc w:val="center"/>
        <w:rPr>
          <w:rFonts w:ascii="Tahoma" w:hAnsi="Tahoma" w:cs="Tahoma"/>
          <w:b/>
          <w:b/>
          <w:bCs/>
          <w:color w:val="000000"/>
          <w:sz w:val="28"/>
          <w:szCs w:val="28"/>
        </w:rPr>
      </w:pPr>
      <w:r>
        <w:rPr>
          <w:rFonts w:cs="Tahoma" w:ascii="Tahoma" w:hAnsi="Tahoma"/>
          <w:b/>
          <w:bCs/>
          <w:color w:val="000000"/>
          <w:sz w:val="28"/>
          <w:szCs w:val="28"/>
        </w:rPr>
      </w:r>
    </w:p>
    <w:p>
      <w:pPr>
        <w:pStyle w:val="Normal"/>
        <w:widowControl w:val="false"/>
        <w:shd w:val="clear" w:color="auto" w:fill="FFFFFF"/>
        <w:ind w:right="62" w:hanging="0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cs="Times New Roman" w:ascii="Times New Roman" w:hAnsi="Times New Roman"/>
          <w:color w:val="000000"/>
          <w:sz w:val="14"/>
          <w:szCs w:val="14"/>
        </w:rPr>
      </w:r>
    </w:p>
    <w:p>
      <w:pPr>
        <w:pStyle w:val="Normal"/>
        <w:widowControl w:val="false"/>
        <w:shd w:val="clear" w:color="auto" w:fill="FFFFFF"/>
        <w:ind w:right="62" w:hanging="0"/>
        <w:jc w:val="center"/>
        <w:rPr>
          <w:rFonts w:ascii="Times New Roman" w:hAnsi="Times New Roman" w:cs="Times New Roman"/>
          <w:b/>
          <w:b/>
          <w:color w:val="000000"/>
          <w:sz w:val="36"/>
          <w:szCs w:val="36"/>
        </w:rPr>
      </w:pPr>
      <w:r>
        <w:rPr>
          <w:rFonts w:cs="Times New Roman" w:ascii="Times New Roman" w:hAnsi="Times New Roman"/>
          <w:b/>
          <w:color w:val="000000"/>
          <w:sz w:val="36"/>
          <w:szCs w:val="36"/>
        </w:rPr>
        <w:t>ПОЛОЖЕНИЕ</w:t>
      </w:r>
    </w:p>
    <w:p>
      <w:pPr>
        <w:pStyle w:val="Normal"/>
        <w:widowControl w:val="false"/>
        <w:shd w:val="clear" w:color="auto" w:fill="FFFFFF"/>
        <w:ind w:right="48" w:hanging="0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 Комиссии по противодействию коррупции</w:t>
      </w:r>
    </w:p>
    <w:p>
      <w:pPr>
        <w:pStyle w:val="Normal"/>
        <w:widowControl w:val="false"/>
        <w:shd w:val="clear" w:color="auto" w:fill="FFFFFF"/>
        <w:ind w:right="53" w:hanging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государственного бюджетного учреждения Брянской области</w:t>
      </w:r>
    </w:p>
    <w:p>
      <w:pPr>
        <w:pStyle w:val="Normal"/>
        <w:widowControl w:val="false"/>
        <w:shd w:val="clear" w:color="auto" w:fill="FFFFFF"/>
        <w:ind w:right="53" w:hanging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«Комплексный центр социального обслуживания населения г.Сельцо»</w:t>
      </w:r>
    </w:p>
    <w:p>
      <w:pPr>
        <w:pStyle w:val="Normal"/>
        <w:widowControl w:val="false"/>
        <w:shd w:val="clear" w:color="auto" w:fill="FFFFFF"/>
        <w:ind w:right="53" w:hanging="0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 </w:t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ind w:hanging="360"/>
        <w:jc w:val="center"/>
        <w:outlineLvl w:val="0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     Общие положения</w:t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pacing w:beforeAutospacing="1" w:after="0"/>
        <w:ind w:firstLine="709"/>
        <w:jc w:val="both"/>
        <w:outlineLvl w:val="0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1.1. Настоящим   Положением   в   соответствии  с  Федеральным  законом от 25.12.2008 № 273-ФЗ «О противодействии коррупции 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</w:rPr>
        <w:t>определяется порядок формирования и деятельности Комиссии по противодействию коррупции учреждения</w:t>
      </w:r>
      <w:r>
        <w:rPr>
          <w:rFonts w:cs="Times New Roman" w:ascii="Times New Roman" w:hAnsi="Times New Roman"/>
          <w:i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(далее – Комиссия), подведомственного</w:t>
      </w:r>
      <w:r>
        <w:rPr>
          <w:rFonts w:cs="Times New Roman" w:ascii="Times New Roman" w:hAnsi="Times New Roman"/>
          <w:sz w:val="28"/>
          <w:szCs w:val="28"/>
        </w:rPr>
        <w:t xml:space="preserve"> департаменту семьи, социальной и демографической политики Брянской области (далее - Департамент)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keepNext w:val="true"/>
        <w:keepLines/>
        <w:widowControl w:val="false"/>
        <w:numPr>
          <w:ilvl w:val="0"/>
          <w:numId w:val="0"/>
        </w:numPr>
        <w:spacing w:beforeAutospacing="1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1.2. </w:t>
      </w:r>
      <w:r>
        <w:rPr>
          <w:rFonts w:cs="Times New Roman" w:ascii="Times New Roman" w:hAnsi="Times New Roman"/>
          <w:sz w:val="28"/>
          <w:szCs w:val="28"/>
        </w:rPr>
        <w:t xml:space="preserve">Комиссия  ГБУ КЦСОН г. Сельцо по противодействию коррупции (далее – комиссия) является постоянно действующим коллегиальным совещательным органом, образованным в целях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оказания содействия 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</w:rPr>
        <w:t xml:space="preserve"> учреждению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 реализации антикоррупционной политики, </w:t>
      </w:r>
      <w:r>
        <w:rPr>
          <w:rFonts w:cs="Times New Roman" w:ascii="Times New Roman" w:hAnsi="Times New Roman"/>
          <w:sz w:val="28"/>
          <w:szCs w:val="28"/>
        </w:rPr>
        <w:t xml:space="preserve"> повышения эффективности принятия мер по противодействию коррупции, профилактике коррупционных факторов, а также минимизации причин и условий, порождающих коррупционные факторы в учреждении.</w:t>
      </w:r>
    </w:p>
    <w:p>
      <w:pPr>
        <w:pStyle w:val="Normal"/>
        <w:widowControl w:val="false"/>
        <w:spacing w:beforeAutospacing="1" w:after="0"/>
        <w:ind w:firstLine="709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1.3.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</w:rPr>
        <w:t xml:space="preserve">Комиссия в своей деятельности руководствуется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Конституцией Российской Федерации,</w:t>
      </w:r>
      <w:r>
        <w:rPr>
          <w:rFonts w:cs="Times New Roman" w:ascii="Times New Roman" w:hAnsi="Times New Roman"/>
          <w:sz w:val="28"/>
          <w:szCs w:val="28"/>
        </w:rPr>
        <w:t xml:space="preserve"> федеральным законом «О противодействии коррупции» и другими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Брянской области,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</w:rPr>
        <w:t xml:space="preserve"> а также настоящим </w:t>
      </w:r>
      <w:r>
        <w:rPr>
          <w:rFonts w:cs="Times New Roman" w:ascii="Times New Roman" w:hAnsi="Times New Roman"/>
          <w:color w:val="000000"/>
          <w:spacing w:val="-2"/>
          <w:sz w:val="28"/>
          <w:szCs w:val="28"/>
        </w:rPr>
        <w:t>Положением.</w:t>
      </w:r>
    </w:p>
    <w:p>
      <w:pPr>
        <w:pStyle w:val="Normal"/>
        <w:widowControl w:val="false"/>
        <w:spacing w:beforeAutospacing="1"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1.4. В настоящем Положении применяются следующие основные термины и их определения:</w:t>
      </w:r>
    </w:p>
    <w:p>
      <w:pPr>
        <w:pStyle w:val="Normal"/>
        <w:widowControl w:val="false"/>
        <w:spacing w:beforeAutospacing="1" w:after="0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Коррупция – умышленное использование государственным должностным или приравненным к нему лицом своего служебного положения и связанных с ним возможностей, сопряженное с противоправн</w:t>
      </w:r>
    </w:p>
    <w:p>
      <w:pPr>
        <w:pStyle w:val="Normal"/>
        <w:spacing w:beforeAutospacing="1" w:afterAutospacing="1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8"/>
          <w:szCs w:val="28"/>
        </w:rPr>
        <w:t>ым получением имущества или другой выгоды в виде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лица, путем предоставления им имущества или другой выгоды в виде услуги, покровительства, обещания преимущества для них или для третьих лиц с тем, чтобы это государственное должностное или приравненное к нему лицо совершили действия или воздержались от их совершения при исполнении своих служебных обязанностей.</w:t>
      </w:r>
    </w:p>
    <w:p>
      <w:pPr>
        <w:pStyle w:val="Normal"/>
        <w:spacing w:beforeAutospacing="1" w:afterAutospacing="1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8"/>
          <w:szCs w:val="28"/>
        </w:rPr>
        <w:t>Противодействие коррупции (борьба с коррупцией) – комплекс организационно-правовых, организационно-практических и иных мероприятий, направленных на предупреждение, выявление, пресечение коррупции и устранение ее последствий.</w:t>
      </w:r>
    </w:p>
    <w:p>
      <w:pPr>
        <w:pStyle w:val="Normal"/>
        <w:spacing w:beforeAutospacing="1" w:afterAutospacing="1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8"/>
          <w:szCs w:val="28"/>
        </w:rPr>
        <w:t>Коррупционные правонарушения в деятельности  учреждения  – особенности осуществления в Учреждении управленческой, финансовой, хозяйственной и другой деятельности, которые создают благоприятные условия для коррупции, влекущие за собой дисциплинарную, административную, уголовную или иную ответственность.</w:t>
      </w:r>
    </w:p>
    <w:p>
      <w:pPr>
        <w:pStyle w:val="Normal"/>
        <w:spacing w:beforeAutospacing="1" w:afterAutospacing="1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8"/>
          <w:szCs w:val="28"/>
        </w:rPr>
        <w:t>Субъекты коррупционных правонарушений - 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предоставляющих такие выгоды.</w:t>
      </w:r>
    </w:p>
    <w:p>
      <w:pPr>
        <w:pStyle w:val="Normal"/>
        <w:widowControl w:val="false"/>
        <w:spacing w:beforeAutospacing="1" w:after="0"/>
        <w:ind w:firstLine="709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cs="Tahoma" w:ascii="Tahoma" w:hAnsi="Tahoma"/>
          <w:color w:val="000000"/>
          <w:sz w:val="28"/>
          <w:szCs w:val="28"/>
        </w:rPr>
        <w:t> </w:t>
      </w:r>
    </w:p>
    <w:p>
      <w:pPr>
        <w:pStyle w:val="Normal"/>
        <w:widowControl w:val="false"/>
        <w:spacing w:before="0" w:after="0"/>
        <w:ind w:hanging="360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b/>
          <w:sz w:val="28"/>
          <w:szCs w:val="28"/>
        </w:rPr>
        <w:t>2.     Основные задачи и полномочия Комиссии</w:t>
      </w:r>
    </w:p>
    <w:p>
      <w:pPr>
        <w:pStyle w:val="Normal"/>
        <w:widowControl w:val="false"/>
        <w:spacing w:beforeAutospacing="1" w:after="0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>2.1. Основными задачами Комиссии являются:</w:t>
      </w:r>
    </w:p>
    <w:p>
      <w:pPr>
        <w:pStyle w:val="Normal"/>
        <w:widowControl w:val="false"/>
        <w:spacing w:beforeAutospacing="1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-подготовка предложений по выработке и реализации антикоррупционной политики;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-разработка мероприятий по противодействию коррупции и осуществление контроля за их реализацией;</w:t>
      </w:r>
    </w:p>
    <w:p>
      <w:pPr>
        <w:pStyle w:val="Normal"/>
        <w:ind w:firstLine="708"/>
        <w:rPr>
          <w:rFonts w:ascii="Tahoma" w:hAnsi="Tahoma" w:cs="Tahoma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-обеспечение создания условий для снижения уровня коррупции  и предупреждения коррупционных правонарушений;</w:t>
      </w:r>
      <w:r>
        <w:rPr>
          <w:rFonts w:cs="Tahoma" w:ascii="Tahoma" w:hAnsi="Tahoma"/>
          <w:color w:val="FF0000"/>
          <w:sz w:val="28"/>
          <w:szCs w:val="28"/>
        </w:rPr>
        <w:t xml:space="preserve"> 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>-выявление и устранение причин и условий, способствующих возникновению и</w:t>
      </w:r>
      <w:r>
        <w:rPr>
          <w:sz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распространению проявлений коррупции;</w:t>
      </w:r>
    </w:p>
    <w:p>
      <w:pPr>
        <w:pStyle w:val="Normal"/>
        <w:ind w:firstLine="708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28"/>
          <w:szCs w:val="28"/>
        </w:rPr>
        <w:t>- координация деятельности структурных подразделений (работников)</w:t>
      </w:r>
      <w:r>
        <w:rPr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по реализации антикоррупционной политики;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создание единой системы информирования работников по вопросам противодействия коррупции;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у работников  антикоррупционного сознания, а также навыков антикоррупционного поведения;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-формирование у работников  антикоррупционного сознания, нетерпимого отношения к коррупционным проявлениям, навыков антикоррупционного поведения в сферах с повышенным риском коррупции;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-контроль за реализацией выполнения антикоррупционных мероприятий;</w:t>
      </w:r>
    </w:p>
    <w:p>
      <w:pPr>
        <w:pStyle w:val="Normal"/>
        <w:spacing w:before="0" w:after="1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-рассмотрение обращений граждан и работников  о фактах коррупционных проявлений.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>
      <w:pPr>
        <w:pStyle w:val="Normal"/>
        <w:spacing w:before="0" w:after="1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00"/>
        <w:ind w:left="70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Комиссия учреждения по противодействию коррупции:</w:t>
      </w:r>
    </w:p>
    <w:p>
      <w:pPr>
        <w:pStyle w:val="Normal"/>
        <w:spacing w:before="0" w:after="1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-участвует в разработке плана мероприятий по противодействию коррупции (далее – план), р</w:t>
      </w:r>
      <w:r>
        <w:rPr>
          <w:rFonts w:cs="Times New Roman" w:ascii="Times New Roman" w:hAnsi="Times New Roman"/>
          <w:color w:val="333333"/>
          <w:sz w:val="28"/>
          <w:szCs w:val="28"/>
        </w:rPr>
        <w:t xml:space="preserve">ассматривает проекты планов мероприятий по противодействию коррупции (борьбе с коррупцией) 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before="0" w:after="1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-осуществляет в пределах своей компетенции контроль за выполнением плана;</w:t>
      </w:r>
    </w:p>
    <w:p>
      <w:pPr>
        <w:pStyle w:val="Normal"/>
        <w:spacing w:before="0" w:after="1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-выявляет причины коррупции, разрабатывает и направляет руководителю рекомендации по устранению причин коррупции;</w:t>
      </w:r>
    </w:p>
    <w:p>
      <w:pPr>
        <w:pStyle w:val="Normal"/>
        <w:spacing w:before="0" w:after="1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-осуществляет анализ обращений граждан на предмет наличия в них фактов коррупции;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-анализирует поступающую информацию (содержащуюся в т.ч. в обращениях граждан и юридических лиц, средствах массовой информации, включая сеть Интернет, сообщениях контролирующих, правоохранительных и других государственных органов) о фактах коррупции и иных нарушениях законодательства о борьбе с коррупцией;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-разрабатывает рекомендации, направленные на улучшение антикоррупционной деятельности ;</w:t>
      </w:r>
    </w:p>
    <w:p>
      <w:pPr>
        <w:pStyle w:val="Normal"/>
        <w:spacing w:before="0" w:after="1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>
      <w:pPr>
        <w:pStyle w:val="Normal"/>
        <w:spacing w:before="100" w:after="100"/>
        <w:rPr>
          <w:rFonts w:ascii="Times New Roman" w:hAnsi="Times New Roman" w:cs="Times New Roman"/>
          <w:sz w:val="28"/>
          <w:szCs w:val="18"/>
        </w:rPr>
      </w:pPr>
      <w:r>
        <w:rPr>
          <w:rFonts w:cs="Times New Roman" w:ascii="Times New Roman" w:hAnsi="Times New Roman"/>
          <w:sz w:val="28"/>
          <w:szCs w:val="28"/>
        </w:rPr>
        <w:t>-рассматривает материалы проверок, проведенных в порядке внутрихозяйственного контроля, в ходе которых выявлены нарушения антикоррупционного законодательства.</w:t>
      </w:r>
    </w:p>
    <w:p>
      <w:pPr>
        <w:pStyle w:val="Normal"/>
        <w:spacing w:before="100" w:after="100"/>
        <w:rPr>
          <w:rFonts w:ascii="Times New Roman" w:hAnsi="Times New Roman" w:cs="Times New Roman"/>
          <w:sz w:val="28"/>
          <w:szCs w:val="18"/>
        </w:rPr>
      </w:pPr>
      <w:r>
        <w:rPr>
          <w:rFonts w:cs="Times New Roman" w:ascii="Times New Roman" w:hAnsi="Times New Roman"/>
          <w:sz w:val="28"/>
          <w:szCs w:val="28"/>
        </w:rPr>
        <w:t>-при наличии достаточных данных, свидетельствующих о совершенных или готовящихся правонарушениях, связанных с коррупцией, вносит предложения о проведении:</w:t>
      </w:r>
    </w:p>
    <w:p>
      <w:pPr>
        <w:pStyle w:val="Normal"/>
        <w:spacing w:before="100" w:after="100"/>
        <w:rPr>
          <w:rFonts w:ascii="Times New Roman" w:hAnsi="Times New Roman" w:cs="Times New Roman"/>
          <w:sz w:val="28"/>
          <w:szCs w:val="18"/>
        </w:rPr>
      </w:pPr>
      <w:r>
        <w:rPr>
          <w:rFonts w:cs="Times New Roman" w:ascii="Times New Roman" w:hAnsi="Times New Roman"/>
          <w:sz w:val="28"/>
          <w:szCs w:val="28"/>
        </w:rPr>
        <w:t>-инвентаризаций;</w:t>
      </w:r>
    </w:p>
    <w:p>
      <w:pPr>
        <w:pStyle w:val="Normal"/>
        <w:spacing w:before="100" w:after="100"/>
        <w:rPr>
          <w:rFonts w:ascii="Times New Roman" w:hAnsi="Times New Roman" w:cs="Times New Roman"/>
          <w:sz w:val="28"/>
          <w:szCs w:val="18"/>
        </w:rPr>
      </w:pPr>
      <w:r>
        <w:rPr>
          <w:rFonts w:cs="Times New Roman" w:ascii="Times New Roman" w:hAnsi="Times New Roman"/>
          <w:sz w:val="28"/>
          <w:szCs w:val="28"/>
        </w:rPr>
        <w:t>-проверок в порядке внутрихозяйственного контроля;</w:t>
      </w:r>
    </w:p>
    <w:p>
      <w:pPr>
        <w:pStyle w:val="Normal"/>
        <w:spacing w:before="100" w:after="100"/>
        <w:rPr>
          <w:rFonts w:ascii="Times New Roman" w:hAnsi="Times New Roman" w:cs="Times New Roman"/>
          <w:sz w:val="28"/>
          <w:szCs w:val="18"/>
        </w:rPr>
      </w:pPr>
      <w:r>
        <w:rPr>
          <w:rFonts w:cs="Times New Roman" w:ascii="Times New Roman" w:hAnsi="Times New Roman"/>
          <w:sz w:val="28"/>
          <w:szCs w:val="28"/>
        </w:rPr>
        <w:t>-служебных проверок (служебного разбирательства);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8"/>
          <w:szCs w:val="28"/>
        </w:rPr>
        <w:t>-информирует о выявленных Комиссией правонарушениях, создающих условия для коррупции, и коррупционных правонарушениях, иных нарушениях антикоррупционного законодательства.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8"/>
          <w:szCs w:val="28"/>
        </w:rPr>
        <w:t>-вносит предложения о привлечении к дисциплинарной, материальной (возмещение ущерба) и иной ответственности работников, нарушивших требования антикоррупционного законодательства, а также работников, бездействие которых способствовало этим нарушениям.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  <w:t xml:space="preserve">- комиссия принимает в пределах своей компетенции  решения по вопросам противодействия коррупции, а также осуществляет контроль реализации (исполнения) </w:t>
      </w:r>
      <w:r>
        <w:rPr>
          <w:rFonts w:cs="Times New Roman" w:ascii="Times New Roman" w:hAnsi="Times New Roman"/>
          <w:sz w:val="28"/>
          <w:szCs w:val="28"/>
        </w:rPr>
        <w:t>данных решений.</w:t>
      </w:r>
    </w:p>
    <w:p>
      <w:pPr>
        <w:pStyle w:val="Normal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Комиссия для решения возложенных на нее задач имеет право:</w:t>
      </w:r>
    </w:p>
    <w:p>
      <w:pPr>
        <w:pStyle w:val="Normal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вносить предложения на рассмотрение руководителя </w:t>
      </w:r>
      <w:r>
        <w:rPr>
          <w:rFonts w:cs="Times New Roman" w:ascii="Times New Roman" w:hAnsi="Times New Roman"/>
          <w:bCs/>
          <w:spacing w:val="-2"/>
          <w:sz w:val="28"/>
          <w:szCs w:val="28"/>
        </w:rPr>
        <w:t xml:space="preserve"> учреждения</w:t>
      </w:r>
      <w:r>
        <w:rPr>
          <w:rFonts w:cs="Times New Roman" w:ascii="Times New Roman" w:hAnsi="Times New Roman"/>
          <w:sz w:val="28"/>
          <w:szCs w:val="28"/>
        </w:rPr>
        <w:t xml:space="preserve"> по совершенствованию деятельности </w:t>
      </w:r>
      <w:r>
        <w:rPr>
          <w:rFonts w:cs="Times New Roman" w:ascii="Times New Roman" w:hAnsi="Times New Roman"/>
          <w:bCs/>
          <w:spacing w:val="-2"/>
          <w:sz w:val="28"/>
          <w:szCs w:val="28"/>
        </w:rPr>
        <w:t xml:space="preserve"> учреждения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сфере противодействия коррупции;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запрашивать и получать в установленном порядке информацию от структурных подразделений </w:t>
      </w:r>
      <w:r>
        <w:rPr>
          <w:rFonts w:cs="Times New Roman" w:ascii="Times New Roman" w:hAnsi="Times New Roman"/>
          <w:bCs/>
          <w:spacing w:val="-2"/>
          <w:sz w:val="28"/>
          <w:szCs w:val="28"/>
        </w:rPr>
        <w:t xml:space="preserve"> учреждения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заслушивать на заседаниях Комиссии руководителей структурных подразделений, работников </w:t>
      </w:r>
      <w:r>
        <w:rPr>
          <w:rFonts w:cs="Times New Roman" w:ascii="Times New Roman" w:hAnsi="Times New Roman"/>
          <w:bCs/>
          <w:spacing w:val="-2"/>
          <w:sz w:val="28"/>
          <w:szCs w:val="28"/>
        </w:rPr>
        <w:t xml:space="preserve">  учреждения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разрабатывать рекомендации для практического использования по предотвращению и профилактике коррупционных правонарушений </w:t>
      </w:r>
      <w:r>
        <w:rPr>
          <w:rFonts w:cs="Times New Roman" w:ascii="Times New Roman" w:hAnsi="Times New Roman"/>
          <w:bCs/>
          <w:spacing w:val="-2"/>
          <w:sz w:val="28"/>
          <w:szCs w:val="28"/>
        </w:rPr>
        <w:t>учреждении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рассматривать поступившую информацию о проявлениях коррупции учреждении, подготавливать предложения по устранению и недопущению выявленных нарушений;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вносить предложения о привлечении к дисциплинарной ответственности работников </w:t>
      </w:r>
      <w:r>
        <w:rPr>
          <w:rFonts w:cs="Times New Roman" w:ascii="Times New Roman" w:hAnsi="Times New Roman"/>
          <w:bCs/>
          <w:spacing w:val="-2"/>
          <w:sz w:val="28"/>
          <w:szCs w:val="28"/>
        </w:rPr>
        <w:t>учреждения</w:t>
      </w:r>
      <w:r>
        <w:rPr>
          <w:rFonts w:cs="Times New Roman" w:ascii="Times New Roman" w:hAnsi="Times New Roman"/>
          <w:sz w:val="28"/>
          <w:szCs w:val="28"/>
        </w:rPr>
        <w:t>, совершивших коррупционные правонарушения;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создавать временные рабочие группы по вопросам реализации антикоррупционной политики;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beforeAutospacing="1" w:after="0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cs="Tahoma" w:ascii="Tahoma" w:hAnsi="Tahoma"/>
          <w:color w:val="FF0000"/>
          <w:sz w:val="28"/>
          <w:szCs w:val="28"/>
        </w:rPr>
        <w:t> </w:t>
      </w:r>
      <w:r>
        <w:rPr>
          <w:rFonts w:cs="Tahoma" w:ascii="Tahoma" w:hAnsi="Tahoma"/>
          <w:color w:val="FF0000"/>
          <w:sz w:val="28"/>
          <w:szCs w:val="28"/>
        </w:rPr>
        <w:tab/>
        <w:tab/>
      </w:r>
      <w:r>
        <w:rPr>
          <w:rFonts w:cs="Times New Roman" w:ascii="Times New Roman" w:hAnsi="Times New Roman"/>
          <w:b/>
          <w:sz w:val="28"/>
          <w:szCs w:val="28"/>
        </w:rPr>
        <w:t>3.     Порядок формирования Комиссии</w:t>
      </w:r>
    </w:p>
    <w:p>
      <w:pPr>
        <w:pStyle w:val="Normal"/>
        <w:widowControl w:val="false"/>
        <w:spacing w:beforeAutospacing="1" w:after="0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 xml:space="preserve">3.1. Комиссия формируется в составе председателя комиссии, его заместителя, секретаря и членов комиссии. </w:t>
      </w:r>
    </w:p>
    <w:p>
      <w:pPr>
        <w:pStyle w:val="Normal"/>
        <w:widowControl w:val="false"/>
        <w:spacing w:beforeAutospacing="1" w:after="0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28"/>
          <w:szCs w:val="28"/>
        </w:rPr>
        <w:t>3.2. В состав Комиссии входят: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заместитель руководителя  учреждения, работники кадровой службы, других подразделений  учреждения, определяемые его руководителем: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комиссии – руководитель (директор) учреждения или заместитель директора учреждения;</w:t>
      </w:r>
    </w:p>
    <w:p>
      <w:pPr>
        <w:pStyle w:val="Normal"/>
        <w:spacing w:before="0" w:after="10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председателя комиссии – заместитель директора или руководитель структурного подразделения учреждения;</w:t>
      </w:r>
    </w:p>
    <w:p>
      <w:pPr>
        <w:pStyle w:val="Normal"/>
        <w:spacing w:before="0" w:after="10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секретарь комиссии – должностное лицо, ответственное за ведение кадровой или правовой работы;</w:t>
      </w:r>
    </w:p>
    <w:p>
      <w:pPr>
        <w:pStyle w:val="Normal"/>
        <w:spacing w:before="0" w:after="10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члены комиссии:</w:t>
      </w:r>
    </w:p>
    <w:p>
      <w:pPr>
        <w:pStyle w:val="Normal"/>
        <w:spacing w:before="0" w:after="1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</w:rPr>
        <w:t xml:space="preserve">работники других подразделений учреждения; </w:t>
      </w:r>
    </w:p>
    <w:p>
      <w:pPr>
        <w:pStyle w:val="Normal"/>
        <w:widowControl w:val="false"/>
        <w:spacing w:beforeAutospacing="1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</w:t>
      </w:r>
      <w:r>
        <w:rPr>
          <w:rFonts w:cs="Tahoma" w:ascii="Tahoma" w:hAnsi="Tahoma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представитель Департамента, осуществляющего функции и полномочия учредителя.</w:t>
      </w:r>
    </w:p>
    <w:p>
      <w:pPr>
        <w:pStyle w:val="Normal"/>
        <w:widowControl w:val="false"/>
        <w:spacing w:beforeAutospacing="1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3.3. </w:t>
      </w:r>
      <w:bookmarkStart w:id="0" w:name="sub_1009"/>
      <w:r>
        <w:rPr>
          <w:rFonts w:cs="Times New Roman" w:ascii="Times New Roman" w:hAnsi="Times New Roman"/>
          <w:sz w:val="28"/>
          <w:szCs w:val="28"/>
        </w:rPr>
        <w:t xml:space="preserve">Руководитель  учреждения может принять </w:t>
      </w:r>
      <w:hyperlink r:id="rId2">
        <w:r>
          <w:rPr>
            <w:rStyle w:val="ListLabel1"/>
            <w:rFonts w:cs="Times New Roman" w:ascii="Times New Roman" w:hAnsi="Times New Roman"/>
            <w:sz w:val="28"/>
            <w:szCs w:val="28"/>
          </w:rPr>
          <w:t>решение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 включении в состав Комиссии:</w:t>
      </w:r>
      <w:bookmarkStart w:id="1" w:name="sub_10091"/>
      <w:bookmarkEnd w:id="0"/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представителей общественных объединений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б) </w:t>
      </w:r>
      <w:bookmarkStart w:id="2" w:name="sub_10093"/>
      <w:bookmarkEnd w:id="1"/>
      <w:r>
        <w:rPr>
          <w:rFonts w:cs="Times New Roman" w:ascii="Times New Roman" w:hAnsi="Times New Roman"/>
          <w:sz w:val="28"/>
          <w:szCs w:val="28"/>
        </w:rPr>
        <w:t>представителя профсоюзной организации, действующей в установленном порядке в учреждении.</w:t>
      </w:r>
    </w:p>
    <w:p>
      <w:pPr>
        <w:pStyle w:val="Normal"/>
        <w:widowControl w:val="false"/>
        <w:spacing w:beforeAutospacing="1" w:after="0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28"/>
          <w:szCs w:val="28"/>
        </w:rPr>
        <w:t xml:space="preserve">3.4. Лица, указанные в подпункте «б» пункта 3.2 и пункте 3.3 настоящего Положения, включаются в состав Комиссии в установленном порядке по согласованию с Департаментом, осуществляющим функции и полномочия учредителя, с общественными объединениями,  с профсоюзной организацией, действующей в установленном порядке в  учреждении, на основании запроса руководителя учреждения. </w:t>
      </w:r>
    </w:p>
    <w:p>
      <w:pPr>
        <w:pStyle w:val="Normal"/>
        <w:widowControl w:val="false"/>
        <w:spacing w:beforeAutospacing="1" w:after="0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28"/>
          <w:szCs w:val="28"/>
        </w:rPr>
        <w:t>3.5.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>
      <w:pPr>
        <w:pStyle w:val="Normal"/>
        <w:widowControl w:val="false"/>
        <w:spacing w:beforeAutospacing="1" w:after="0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bookmarkStart w:id="3" w:name="sub_10132"/>
      <w:r>
        <w:rPr>
          <w:rFonts w:cs="Tahoma" w:ascii="Tahoma" w:hAnsi="Tahoma"/>
          <w:color w:val="FF0000"/>
          <w:sz w:val="28"/>
          <w:szCs w:val="28"/>
        </w:rPr>
        <w:t> </w:t>
      </w:r>
    </w:p>
    <w:p>
      <w:pPr>
        <w:pStyle w:val="Normal"/>
        <w:widowControl w:val="false"/>
        <w:spacing w:before="0" w:after="0"/>
        <w:ind w:hanging="360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b/>
          <w:sz w:val="28"/>
          <w:szCs w:val="28"/>
        </w:rPr>
        <w:t>4.     Организация деятельности Комиссии</w:t>
      </w:r>
    </w:p>
    <w:p>
      <w:pPr>
        <w:pStyle w:val="Normal"/>
        <w:spacing w:beforeAutospacing="1" w:after="0"/>
        <w:contextualSpacing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b/>
          <w:sz w:val="28"/>
          <w:szCs w:val="28"/>
        </w:rPr>
        <w:t> 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28"/>
          <w:szCs w:val="28"/>
        </w:rPr>
        <w:t xml:space="preserve">4.1.          Деятельность Комиссии осуществляется в соответствии с примерными планами работы на календарный год, утверждаемыми на ее заседаниях. 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28"/>
          <w:szCs w:val="28"/>
        </w:rPr>
        <w:t>4.2.          Заседания Комиссии проводятся не реже двух раз в год. Внеочередные заседания Комиссии проводятся по мере необходимости по решению председателя комиссии на основании ходатайства любого члена комиссии.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28"/>
          <w:szCs w:val="28"/>
        </w:rPr>
        <w:t>4.3.          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28"/>
          <w:szCs w:val="28"/>
        </w:rPr>
        <w:t xml:space="preserve">4.4.          Заседание Комиссии считается правомочным, если на нем присутствует не менее двух третей от общего числа членов комиссии. 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4.5.          По решению председателя комиссии в заседаниях Комиссии с правом совещательного голоса могут участвовать другие работники  учреждения, представители государственных органов, органов местного самоуправления и организаций.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28"/>
          <w:szCs w:val="28"/>
        </w:rPr>
        <w:t>4.6.          Организационно-техническое и документационное обеспечение деятельности Комиссии, а также информирование членов комиссии и других лиц, участвующих в заседании комиссии,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>
      <w:pPr>
        <w:pStyle w:val="Normal"/>
        <w:spacing w:beforeAutospacing="1" w:after="0"/>
        <w:contextualSpacing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widowControl w:val="false"/>
        <w:spacing w:before="0" w:after="0"/>
        <w:ind w:hanging="360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b/>
          <w:sz w:val="28"/>
          <w:szCs w:val="28"/>
        </w:rPr>
        <w:t>5.     Процедура принятия Комиссией решений</w:t>
      </w:r>
    </w:p>
    <w:p>
      <w:pPr>
        <w:pStyle w:val="Normal"/>
        <w:spacing w:beforeAutospacing="1" w:after="0"/>
        <w:contextualSpacing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>5.1. 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>
      <w:pPr>
        <w:pStyle w:val="Normal"/>
        <w:widowControl w:val="false"/>
        <w:spacing w:beforeAutospacing="1" w:after="0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28"/>
          <w:szCs w:val="28"/>
        </w:rPr>
        <w:t xml:space="preserve">5.2. Все члены комиссии при принятии решений обладают равными правами. </w:t>
      </w:r>
    </w:p>
    <w:p>
      <w:pPr>
        <w:pStyle w:val="Normal"/>
        <w:widowControl w:val="false"/>
        <w:spacing w:beforeAutospacing="1" w:after="0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28"/>
          <w:szCs w:val="28"/>
        </w:rPr>
        <w:t>5.3.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>
      <w:pPr>
        <w:pStyle w:val="Normal"/>
        <w:widowControl w:val="false"/>
        <w:spacing w:beforeAutospacing="1" w:after="0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cs="Tahoma" w:ascii="Tahoma" w:hAnsi="Tahoma"/>
          <w:color w:val="FF0000"/>
          <w:sz w:val="28"/>
          <w:szCs w:val="28"/>
        </w:rPr>
        <w:t> </w:t>
      </w:r>
    </w:p>
    <w:p>
      <w:pPr>
        <w:pStyle w:val="Normal"/>
        <w:widowControl w:val="false"/>
        <w:spacing w:before="0" w:after="0"/>
        <w:ind w:hanging="360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b/>
          <w:sz w:val="28"/>
          <w:szCs w:val="28"/>
        </w:rPr>
        <w:t>6.     Оформление решений Комиссии</w:t>
      </w:r>
    </w:p>
    <w:p>
      <w:pPr>
        <w:pStyle w:val="Normal"/>
        <w:spacing w:beforeAutospacing="1" w:after="0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</w:rPr>
        <w:t> </w:t>
      </w:r>
      <w:bookmarkStart w:id="4" w:name="sub_61"/>
      <w:r>
        <w:rPr>
          <w:rFonts w:cs="Times New Roman" w:ascii="Times New Roman" w:hAnsi="Times New Roman"/>
          <w:sz w:val="28"/>
          <w:szCs w:val="28"/>
        </w:rPr>
        <w:t>6.1. Решения Комиссии оформляются протоколами, которые подписывают члены комиссии, принимавшие участие в ее заседании.</w:t>
      </w:r>
    </w:p>
    <w:p>
      <w:pPr>
        <w:pStyle w:val="Normal"/>
        <w:widowControl w:val="false"/>
        <w:spacing w:beforeAutospacing="1" w:after="0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28"/>
          <w:szCs w:val="28"/>
        </w:rPr>
        <w:t>6.2.</w:t>
      </w:r>
      <w:bookmarkEnd w:id="4"/>
      <w:r>
        <w:rPr>
          <w:rFonts w:cs="Times New Roman" w:ascii="Times New Roman" w:hAnsi="Times New Roman"/>
          <w:sz w:val="28"/>
          <w:szCs w:val="28"/>
        </w:rPr>
        <w:t xml:space="preserve"> 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 государственного учреждения.</w:t>
      </w:r>
    </w:p>
    <w:p>
      <w:pPr>
        <w:pStyle w:val="Normal"/>
        <w:spacing w:beforeAutospacing="1" w:after="0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bookmarkStart w:id="5" w:name="sub_62"/>
      <w:r>
        <w:rPr>
          <w:rFonts w:cs="Times New Roman" w:ascii="Times New Roman" w:hAnsi="Times New Roman"/>
          <w:sz w:val="28"/>
          <w:szCs w:val="28"/>
        </w:rPr>
        <w:t>6.3. В протоколе заседания Комиссии указываются:</w:t>
      </w:r>
      <w:bookmarkEnd w:id="5"/>
    </w:p>
    <w:p>
      <w:pPr>
        <w:pStyle w:val="Normal"/>
        <w:rPr>
          <w:rFonts w:ascii="Times New Roman" w:hAnsi="Times New Roman" w:cs="Times New Roman"/>
        </w:rPr>
      </w:pPr>
      <w:r>
        <w:rPr>
          <w:rFonts w:cs="Tahoma" w:ascii="Tahoma" w:hAnsi="Tahoma"/>
        </w:rPr>
        <w:t> 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а) место и время проведения заседания Комиссии;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б) фамилии, имена, отчества членов комиссии и других лиц, присутствующих на заседании;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в) повестка дня заседания Комиссии, содержание рассматриваемых вопросов и материалов;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г) результаты голосования;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д) принятые Комиссией решения;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е) сведения о приобщенных к протоколу материалах.</w:t>
      </w:r>
    </w:p>
    <w:p>
      <w:pPr>
        <w:pStyle w:val="Normal"/>
        <w:spacing w:beforeAutospacing="1" w:after="0"/>
        <w:ind w:firstLine="720"/>
        <w:jc w:val="both"/>
        <w:rPr/>
      </w:pPr>
      <w:bookmarkStart w:id="6" w:name="sub_10132"/>
      <w:r>
        <w:rPr>
          <w:rFonts w:cs="Times New Roman" w:ascii="Times New Roman" w:hAnsi="Times New Roman"/>
          <w:sz w:val="28"/>
          <w:szCs w:val="28"/>
        </w:rPr>
        <w:t>6.4. Копия протокола в течение трех рабочих дней со дня заседания направляется руководителю ГБУ КЦСОН г. Сельцо, а также по решению Комиссии - иным заинтересованным лицам.</w:t>
      </w:r>
      <w:bookmarkEnd w:id="2"/>
      <w:bookmarkEnd w:id="6"/>
    </w:p>
    <w:sectPr>
      <w:type w:val="nextPage"/>
      <w:pgSz w:w="11906" w:h="16838"/>
      <w:pgMar w:left="1418" w:right="567" w:header="0" w:top="567" w:footer="0" w:bottom="567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c3f9d"/>
    <w:pPr>
      <w:widowControl/>
      <w:bidi w:val="0"/>
      <w:jc w:val="left"/>
    </w:pPr>
    <w:rPr>
      <w:rFonts w:ascii="Arial" w:hAnsi="Arial" w:cs="Arial" w:eastAsia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rsid w:val="002a16a2"/>
    <w:pPr>
      <w:spacing w:lineRule="atLeast" w:line="280"/>
      <w:outlineLvl w:val="0"/>
    </w:pPr>
    <w:rPr>
      <w:rFonts w:ascii="Tahoma" w:hAnsi="Tahoma" w:cs="Tahoma"/>
      <w:color w:val="000000"/>
      <w:kern w:val="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2a16a2"/>
    <w:rPr>
      <w:strike w:val="false"/>
      <w:dstrike w:val="false"/>
      <w:color w:val="0F527F"/>
      <w:u w:val="none"/>
      <w:effect w:val="none"/>
    </w:rPr>
  </w:style>
  <w:style w:type="character" w:styleId="ListLabel1">
    <w:name w:val="ListLabel 1"/>
    <w:qFormat/>
    <w:rPr>
      <w:rFonts w:ascii="Times New Roman" w:hAnsi="Times New Roman" w:cs="Times New Roman"/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rmalWeb">
    <w:name w:val="Normal (Web)"/>
    <w:basedOn w:val="Normal"/>
    <w:qFormat/>
    <w:rsid w:val="002a16a2"/>
    <w:pPr>
      <w:spacing w:beforeAutospacing="1" w:afterAutospacing="1"/>
      <w:jc w:val="both"/>
    </w:pPr>
    <w:rPr>
      <w:rFonts w:ascii="Tahoma" w:hAnsi="Tahoma" w:cs="Tahoma"/>
      <w:color w:val="000000"/>
      <w:sz w:val="14"/>
      <w:szCs w:val="14"/>
    </w:rPr>
  </w:style>
  <w:style w:type="paragraph" w:styleId="Msonormalcxspmiddle" w:customStyle="1">
    <w:name w:val="msonormalcxspmiddle"/>
    <w:basedOn w:val="Normal"/>
    <w:qFormat/>
    <w:rsid w:val="002a16a2"/>
    <w:pPr>
      <w:spacing w:beforeAutospacing="1" w:afterAutospacing="1"/>
      <w:jc w:val="both"/>
    </w:pPr>
    <w:rPr>
      <w:rFonts w:ascii="Tahoma" w:hAnsi="Tahoma" w:cs="Tahoma"/>
      <w:color w:val="000000"/>
      <w:sz w:val="14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70127184.0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Application>LibreOffice/6.0.5.2$Linux_X86_64 LibreOffice_project/00m0$Build-2</Application>
  <Pages>5</Pages>
  <Words>1310</Words>
  <Characters>10221</Characters>
  <CharactersWithSpaces>11599</CharactersWithSpaces>
  <Paragraphs>97</Paragraphs>
  <Company>USZN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2019-03-26T09:00:00Z</dcterms:created>
  <dc:creator>Kancel</dc:creator>
  <dc:description/>
  <dc:language>ru-RU</dc:language>
  <cp:lastModifiedBy/>
  <cp:lastPrinted>2019-04-01T13:32:00Z</cp:lastPrinted>
  <dcterms:modified xsi:type="dcterms:W3CDTF">2019-10-16T12:15:13Z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USZN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